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4D" w:rsidRPr="00B60B4D" w:rsidRDefault="00B60B4D" w:rsidP="00B60B4D">
      <w:pPr>
        <w:spacing w:after="75" w:line="240" w:lineRule="auto"/>
        <w:outlineLvl w:val="0"/>
        <w:rPr>
          <w:rFonts w:ascii="Tahoma" w:eastAsia="Times New Roman" w:hAnsi="Tahoma" w:cs="Tahoma"/>
          <w:color w:val="D2691E"/>
          <w:kern w:val="36"/>
          <w:sz w:val="42"/>
          <w:szCs w:val="42"/>
          <w:lang w:eastAsia="ru-RU"/>
        </w:rPr>
      </w:pPr>
      <w:r w:rsidRPr="00B60B4D">
        <w:rPr>
          <w:rFonts w:ascii="Tahoma" w:eastAsia="Times New Roman" w:hAnsi="Tahoma" w:cs="Tahoma"/>
          <w:color w:val="D2691E"/>
          <w:kern w:val="36"/>
          <w:sz w:val="42"/>
          <w:szCs w:val="42"/>
          <w:lang w:eastAsia="ru-RU"/>
        </w:rPr>
        <w:t>Новый порядок разработки ИПРА. Приказ N 486н от 13.06.17 «Об утверждении форм индивидуальной программы реабилитации инвалида"</w:t>
      </w:r>
    </w:p>
    <w:p w:rsidR="00B60B4D" w:rsidRPr="00B60B4D" w:rsidRDefault="00B60B4D" w:rsidP="00B60B4D">
      <w:pPr>
        <w:spacing w:after="0" w:line="240" w:lineRule="auto"/>
        <w:rPr>
          <w:rFonts w:ascii="Tahoma" w:eastAsia="Times New Roman" w:hAnsi="Tahoma" w:cs="Tahoma"/>
          <w:b/>
          <w:bCs/>
          <w:color w:val="B689C4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b/>
          <w:bCs/>
          <w:color w:val="B689C4"/>
          <w:sz w:val="20"/>
          <w:szCs w:val="20"/>
          <w:lang w:eastAsia="ru-RU"/>
        </w:rPr>
        <w:t>27 сентября 2017 - </w:t>
      </w:r>
      <w:proofErr w:type="spellStart"/>
      <w:r w:rsidRPr="00B60B4D">
        <w:rPr>
          <w:rFonts w:ascii="Tahoma" w:eastAsia="Times New Roman" w:hAnsi="Tahoma" w:cs="Tahoma"/>
          <w:b/>
          <w:bCs/>
          <w:color w:val="B689C4"/>
          <w:sz w:val="20"/>
          <w:szCs w:val="20"/>
          <w:lang w:eastAsia="ru-RU"/>
        </w:rPr>
        <w:fldChar w:fldCharType="begin"/>
      </w:r>
      <w:r w:rsidRPr="00B60B4D">
        <w:rPr>
          <w:rFonts w:ascii="Tahoma" w:eastAsia="Times New Roman" w:hAnsi="Tahoma" w:cs="Tahoma"/>
          <w:b/>
          <w:bCs/>
          <w:color w:val="B689C4"/>
          <w:sz w:val="20"/>
          <w:szCs w:val="20"/>
          <w:lang w:eastAsia="ru-RU"/>
        </w:rPr>
        <w:instrText xml:space="preserve"> HYPERLINK "http://www.ccdi.ru/users/oblakoisneg" </w:instrText>
      </w:r>
      <w:r w:rsidRPr="00B60B4D">
        <w:rPr>
          <w:rFonts w:ascii="Tahoma" w:eastAsia="Times New Roman" w:hAnsi="Tahoma" w:cs="Tahoma"/>
          <w:b/>
          <w:bCs/>
          <w:color w:val="B689C4"/>
          <w:sz w:val="20"/>
          <w:szCs w:val="20"/>
          <w:lang w:eastAsia="ru-RU"/>
        </w:rPr>
        <w:fldChar w:fldCharType="separate"/>
      </w:r>
      <w:r w:rsidRPr="00B60B4D">
        <w:rPr>
          <w:rFonts w:ascii="Tahoma" w:eastAsia="Times New Roman" w:hAnsi="Tahoma" w:cs="Tahoma"/>
          <w:b/>
          <w:bCs/>
          <w:color w:val="006400"/>
          <w:sz w:val="20"/>
          <w:szCs w:val="20"/>
          <w:u w:val="single"/>
          <w:bdr w:val="none" w:sz="0" w:space="0" w:color="auto" w:frame="1"/>
          <w:lang w:eastAsia="ru-RU"/>
        </w:rPr>
        <w:t>Мусяня</w:t>
      </w:r>
      <w:proofErr w:type="spellEnd"/>
      <w:r w:rsidRPr="00B60B4D">
        <w:rPr>
          <w:rFonts w:ascii="Tahoma" w:eastAsia="Times New Roman" w:hAnsi="Tahoma" w:cs="Tahoma"/>
          <w:b/>
          <w:bCs/>
          <w:color w:val="B689C4"/>
          <w:sz w:val="20"/>
          <w:szCs w:val="20"/>
          <w:lang w:eastAsia="ru-RU"/>
        </w:rPr>
        <w:fldChar w:fldCharType="end"/>
      </w:r>
    </w:p>
    <w:p w:rsidR="00B60B4D" w:rsidRPr="00B60B4D" w:rsidRDefault="00B60B4D" w:rsidP="00B60B4D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noProof/>
          <w:color w:val="0064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163D907" wp14:editId="5E89ABCC">
            <wp:extent cx="1905000" cy="1066800"/>
            <wp:effectExtent l="0" t="0" r="0" b="0"/>
            <wp:docPr id="1" name="Рисунок 1" descr="Новый порядок разработки ИПРА. Приказ N 486н от 13.06.17 «Об утверждении форм индивидуальной программы реабилитации инвалида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порядок разработки ИПРА. Приказ N 486н от 13.06.17 «Об утверждении форм индивидуальной программы реабилитации инвалида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t>МИНИСТЕРСТВО ТРУДА И СОЦИАЛЬНОЙ ЗАЩИТЫ РОССИЙСКОЙ ФЕДЕРАЦИИ</w:t>
      </w: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br/>
        <w:t>ПРИКАЗ</w:t>
      </w: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br/>
        <w:t>от 13 июня 2017 г. N 486н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t>ОБ УТВЕРЖДЕНИИ ПОРЯДКА</w:t>
      </w: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br/>
        <w:t>РАЗРАБОТКИ И РЕАЛИЗАЦИИ ИНДИВИДУАЛЬНОЙ ПРОГРАММЫ</w:t>
      </w: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br/>
        <w:t>РЕАБИЛИТАЦИИ ИЛИ АБИЛИТАЦИИ ИНВАЛИДА, ИНДИВИДУАЛЬНОЙ</w:t>
      </w: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br/>
        <w:t>ПРОГРАММЫ РЕАБИЛИТАЦИИ ИЛИ АБИЛИТАЦИИ РЕБЕНКА-ИНВАЛИДА,</w:t>
      </w: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br/>
        <w:t>ВЫДАВАЕМЫХ ФЕДЕРАЛЬНЫМИ ГОСУДАРСТВЕННЫМИ УЧРЕЖДЕНИЯМИ</w:t>
      </w:r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br/>
      </w:r>
      <w:proofErr w:type="gramStart"/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b/>
          <w:bCs/>
          <w:color w:val="303030"/>
          <w:sz w:val="20"/>
          <w:szCs w:val="20"/>
          <w:bdr w:val="none" w:sz="0" w:space="0" w:color="auto" w:frame="1"/>
          <w:lang w:eastAsia="ru-RU"/>
        </w:rPr>
        <w:t xml:space="preserve"> ЭКСПЕРТИЗЫ, И ИХ ФОРМ </w:t>
      </w:r>
    </w:p>
    <w:p w:rsidR="00B60B4D" w:rsidRPr="00B60B4D" w:rsidRDefault="00B60B4D" w:rsidP="00B60B4D">
      <w:pPr>
        <w:spacing w:after="0" w:line="240" w:lineRule="auto"/>
        <w:jc w:val="both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В соответствии с частью первой статьи 11 Федерального закона от 24 ноября 1995 г. N 181-ФЗ «О социальной защите инвалидов в Российской Федерации»  приказываю:</w:t>
      </w:r>
    </w:p>
    <w:p w:rsidR="00B60B4D" w:rsidRPr="00B60B4D" w:rsidRDefault="00B60B4D" w:rsidP="00B60B4D">
      <w:pPr>
        <w:spacing w:after="0" w:line="240" w:lineRule="auto"/>
        <w:jc w:val="both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1. Утвердить:</w:t>
      </w:r>
    </w:p>
    <w:p w:rsidR="00B60B4D" w:rsidRPr="00B60B4D" w:rsidRDefault="00B60B4D" w:rsidP="00B60B4D">
      <w:pPr>
        <w:spacing w:after="0" w:line="240" w:lineRule="auto"/>
        <w:jc w:val="both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Порядок разработки и реализации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инвалида,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ребенка-инвалида, </w:t>
      </w:r>
      <w:proofErr w:type="gramStart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выдаваемых</w:t>
      </w:r>
      <w:proofErr w:type="gramEnd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федеральными государственными учреждениями медико-социальной экспертизы, согласно приложению N 1;</w:t>
      </w:r>
    </w:p>
    <w:p w:rsidR="00B60B4D" w:rsidRPr="00B60B4D" w:rsidRDefault="00B60B4D" w:rsidP="00B60B4D">
      <w:pPr>
        <w:spacing w:after="0" w:line="240" w:lineRule="auto"/>
        <w:jc w:val="both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форму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инвалида, выдаваемой федеральными государственными учреждениями </w:t>
      </w:r>
      <w:proofErr w:type="gramStart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экспертизы, согласно приложению N 2;</w:t>
      </w:r>
    </w:p>
    <w:p w:rsidR="00B60B4D" w:rsidRPr="00B60B4D" w:rsidRDefault="00B60B4D" w:rsidP="00B60B4D">
      <w:pPr>
        <w:spacing w:after="0" w:line="240" w:lineRule="auto"/>
        <w:jc w:val="both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форму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ребенка-инвалида, выдаваемой федеральными государственными учреждениями </w:t>
      </w:r>
      <w:proofErr w:type="gramStart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экспертизы, согласно приложению N 3.</w:t>
      </w:r>
    </w:p>
    <w:p w:rsidR="00B60B4D" w:rsidRPr="00B60B4D" w:rsidRDefault="00B60B4D" w:rsidP="00B60B4D">
      <w:pPr>
        <w:spacing w:after="0" w:line="240" w:lineRule="auto"/>
        <w:jc w:val="both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2. Признать утратившими силу:</w:t>
      </w:r>
    </w:p>
    <w:p w:rsidR="00B60B4D" w:rsidRPr="00B60B4D" w:rsidRDefault="00B60B4D" w:rsidP="00B60B4D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 приказ</w:t>
      </w:r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 Министерства труда и социальной защиты Российской Федерации от 31 июля 2015 г. N 528н «Об утверждении Порядка разработки и реализации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инвалида,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ребенка-инвалида, выдаваемых федеральными государственными учреждениями медико-социальной экспертизы, и их форм» (зарегистрирован Министерством юстиции Российской Федерации 21 августа 2015 г., регистрационный N 38624);</w:t>
      </w:r>
      <w:proofErr w:type="gramEnd"/>
    </w:p>
    <w:p w:rsidR="00B60B4D" w:rsidRPr="00B60B4D" w:rsidRDefault="00B60B4D" w:rsidP="00B60B4D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 приказ</w:t>
      </w:r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 Министерства труда и социальной защиты Российской Федерации от 27 января 2016 г. N 26н «О внесении изменений в приложения N 1 и 3 к приказу Министерства труда и социальной защиты Российской Федерации от 31 июля 2015 г. N 528н «Об утверждении Порядка разработки и реализации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инвалида, индивидуальной программы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ребенка-инвалида, выдаваемых федеральными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государственными учреждениями медико-социальной экспертизы, и их форм» (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>зарегистрирован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 Министерством юстиции Российской Федерации 19 февраля 2016 г., регистрационный N 41167).</w:t>
      </w:r>
    </w:p>
    <w:p w:rsidR="00B60B4D" w:rsidRPr="00B60B4D" w:rsidRDefault="00B60B4D" w:rsidP="00B60B4D">
      <w:pPr>
        <w:spacing w:after="0" w:line="240" w:lineRule="auto"/>
        <w:jc w:val="right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bdr w:val="none" w:sz="0" w:space="0" w:color="auto" w:frame="1"/>
          <w:lang w:eastAsia="ru-RU"/>
        </w:rPr>
        <w:t>Министр</w:t>
      </w:r>
      <w:r w:rsidRPr="00B60B4D">
        <w:rPr>
          <w:rFonts w:ascii="Tahoma" w:eastAsia="Times New Roman" w:hAnsi="Tahoma" w:cs="Tahoma"/>
          <w:color w:val="303030"/>
          <w:sz w:val="20"/>
          <w:szCs w:val="20"/>
          <w:bdr w:val="none" w:sz="0" w:space="0" w:color="auto" w:frame="1"/>
          <w:lang w:eastAsia="ru-RU"/>
        </w:rPr>
        <w:br/>
        <w:t>М.А.ТОПИЛИН 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40" w:lineRule="auto"/>
        <w:jc w:val="right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lastRenderedPageBreak/>
        <w:t>Приложение N 1</w:t>
      </w:r>
      <w:r w:rsidRPr="00B60B4D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br/>
      </w:r>
      <w:r w:rsidRPr="00B60B4D">
        <w:rPr>
          <w:rFonts w:ascii="Tahoma" w:eastAsia="Times New Roman" w:hAnsi="Tahoma" w:cs="Tahoma"/>
          <w:color w:val="303030"/>
          <w:sz w:val="20"/>
          <w:szCs w:val="20"/>
          <w:bdr w:val="none" w:sz="0" w:space="0" w:color="auto" w:frame="1"/>
          <w:lang w:eastAsia="ru-RU"/>
        </w:rPr>
        <w:t>к приказу Министерства труда</w:t>
      </w:r>
      <w:r w:rsidRPr="00B60B4D">
        <w:rPr>
          <w:rFonts w:ascii="Tahoma" w:eastAsia="Times New Roman" w:hAnsi="Tahoma" w:cs="Tahoma"/>
          <w:color w:val="303030"/>
          <w:sz w:val="20"/>
          <w:szCs w:val="20"/>
          <w:bdr w:val="none" w:sz="0" w:space="0" w:color="auto" w:frame="1"/>
          <w:lang w:eastAsia="ru-RU"/>
        </w:rPr>
        <w:br/>
        <w:t>и социальной защиты</w:t>
      </w:r>
      <w:r w:rsidRPr="00B60B4D">
        <w:rPr>
          <w:rFonts w:ascii="Tahoma" w:eastAsia="Times New Roman" w:hAnsi="Tahoma" w:cs="Tahoma"/>
          <w:color w:val="303030"/>
          <w:sz w:val="20"/>
          <w:szCs w:val="20"/>
          <w:bdr w:val="none" w:sz="0" w:space="0" w:color="auto" w:frame="1"/>
          <w:lang w:eastAsia="ru-RU"/>
        </w:rPr>
        <w:br/>
        <w:t>Российской Федерации</w:t>
      </w:r>
      <w:r w:rsidRPr="00B60B4D">
        <w:rPr>
          <w:rFonts w:ascii="Tahoma" w:eastAsia="Times New Roman" w:hAnsi="Tahoma" w:cs="Tahoma"/>
          <w:color w:val="303030"/>
          <w:sz w:val="20"/>
          <w:szCs w:val="20"/>
          <w:bdr w:val="none" w:sz="0" w:space="0" w:color="auto" w:frame="1"/>
          <w:lang w:eastAsia="ru-RU"/>
        </w:rPr>
        <w:br/>
        <w:t>от 13 июня 2017 г. N 486н 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B60B4D">
        <w:rPr>
          <w:rFonts w:ascii="Tahoma" w:eastAsia="Times New Roman" w:hAnsi="Tahoma" w:cs="Tahoma"/>
          <w:b/>
          <w:bCs/>
          <w:color w:val="303030"/>
          <w:sz w:val="18"/>
          <w:szCs w:val="18"/>
          <w:bdr w:val="none" w:sz="0" w:space="0" w:color="auto" w:frame="1"/>
          <w:lang w:eastAsia="ru-RU"/>
        </w:rPr>
        <w:t>ПОРЯДОК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РАЗРАБОТКИ И РЕАЛИЗАЦИИ ИНДИВИДУАЛЬНОЙ ПРОГРАММЫ</w:t>
      </w:r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>РЕАБИЛИТАЦИИ ИЛИ АБИЛИТАЦИИ ИНВАЛИДА И ИНДИВИДУАЛЬНОЙ</w:t>
      </w:r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>ПРОГРАММЫ РЕАБИЛИТАЦИИ ИЛИ АБИЛИТАЦИИ РЕБЕНКА-ИНВАЛИДА,</w:t>
      </w:r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proofErr w:type="gramStart"/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ВЫДАВАЕМЫХ</w:t>
      </w:r>
      <w:proofErr w:type="gramEnd"/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ФЕДЕРАЛЬНЫМИ ГОСУДАРСТВЕННЫМИ УЧРЕЖДЕНИЯМИ</w:t>
      </w:r>
      <w:r w:rsidRPr="00B60B4D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  <w:t>МЕДИКО-СОЦИАЛЬНОЙ ЭКСПЕРТИЗЫ</w:t>
      </w:r>
    </w:p>
    <w:p w:rsidR="00B60B4D" w:rsidRPr="00B60B4D" w:rsidRDefault="00B60B4D" w:rsidP="00B60B4D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I. Общие положения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1. Индивидуальная программа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инвалида (далее — ИПРА инвалида) и индивидуальная программа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ребенка-инвалида (далее — ИПРА ребенка-инвалида), разрабатываются и выдаются федеральными государственными учреждениями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экспертизы: Федеральным бюро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 (далее — Федеральное бюро), главными бюро медико-социальной экспертизы по субъектам Российской Федерации (далее — главные бюро) и их филиалами — бюро медико-социальной экспертизы в городах и районах (далее — бюро).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ИПРА инвалида (ИПРА ребенка-инвалида) содержит реабилитационные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абилитационные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мероприятия, технические средства реабилитации и услуги, предоставляемые инвалиду (ребенку-инвалиду) бесплатно в соответствии с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2347-р, реабилитационные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абилитационные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мероприятия, технические средства реабилитации, товары и услуги, в оплате которых принимают участие сам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II. Порядок разработки ИПРА инвалида (ИПРА ребенка-инвалида)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3. ИПРА инвалида (ИПРА ребенка-инвалида) разрабатывается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проведений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медико-социальной экспертизы гражданина исходя из комплексной оценки ограничений жизнедеятельности, вызванных стойким расстройством функций организма,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4. Специалисты бюро (главного бюро, Федерального бюро) информируют инвалида (ребенка-инвалида), законного или уполномоченного представителя инвалида (ребенка-инвалида) о целях, задачах и социально-правовых последствиях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Разработка ИПРА инвалида (ИПРА ребенка-инвалида) состоит из следующих этапов: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проведение реабилитационно-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абилитационной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экспертной диагностики;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оценка реабилитационного 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абилитационного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потенциала;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в) определение реабилитационного 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абилитационного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прогноза;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г) определение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мероприятий, технических средств реабилитации, товаров и услуг, позволяющих инвалиду (ребенку-инвалиду) восстановить (сформировать) (полностью или частично) или компенсировать (полностью или частично) утраченные способности к выполнению бытовой, общественной, профессиональной деятельности с учетом его потребностей.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Разработка ИПРА инвалида (ИПРА ребенка-инвалида) осуществляется специалистами бюро (главного бюро, Федерального бюро) с учетом рекомендуемых мероприятий по медицинской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указанных в направлении на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медико-социальную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экспертизу, выданном организацией, оказывающей медицинскую помощь гражданам.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303030"/>
          <w:sz w:val="18"/>
          <w:szCs w:val="18"/>
          <w:bdr w:val="none" w:sz="0" w:space="0" w:color="auto" w:frame="1"/>
          <w:lang w:eastAsia="ru-RU"/>
        </w:rPr>
        <w:t xml:space="preserve">6.Разработка ИПРА ребенка-инвалида в части мероприятий по психолого-педагогической реабилитации или </w:t>
      </w:r>
      <w:proofErr w:type="spellStart"/>
      <w:r w:rsidRPr="00B60B4D">
        <w:rPr>
          <w:rFonts w:ascii="Tahoma" w:eastAsia="Times New Roman" w:hAnsi="Tahoma" w:cs="Tahoma"/>
          <w:color w:val="303030"/>
          <w:sz w:val="18"/>
          <w:szCs w:val="18"/>
          <w:bdr w:val="none" w:sz="0" w:space="0" w:color="auto" w:frame="1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303030"/>
          <w:sz w:val="18"/>
          <w:szCs w:val="18"/>
          <w:bdr w:val="none" w:sz="0" w:space="0" w:color="auto" w:frame="1"/>
          <w:lang w:eastAsia="ru-RU"/>
        </w:rPr>
        <w:t xml:space="preserve"> осуществляется с учетом заключения психолого-медико-педагогической комиссии о результатах проведенного обследования ребенка.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приглашению руководителя бюро (главного бюро, Федерального бюро) или уполномоченного заместителя руководителя главного бюро (Федерального бюро), инвалида (ребенка-инвалида), законного или уполномоченного представителя инвалида (ребенка-инвалида) в формировании ИПРА инвалида (ИПРА ребенка-инвалида) могут принимать участие с правом совещательного голоса специалисты медицинских организаций, государственных внебюджетных фондов, государственной службы занятости населения, работодатели, педагоги и другие специалисты.</w:t>
      </w:r>
      <w:proofErr w:type="gramEnd"/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В случаях, требующих применения сложных специальных видов обследования, гражданин может быть направлен для разработки или коррекции ИПРА инвалида (ИПРА ребенка-инвалида) в главное бюро, Федеральное бюро.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 ИПРА инвалида (ИПРА ребенка-инвалида) разрабатывается на срок, соответствующий сроку установленной группы инвалидности (категории «ребенок-инвалид»).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Срок проведения реабилитационного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абилитационного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мероприятия не должен превышать срока действия ИПРА инвалида (ИПРА ребенка-инвалида).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9. При необходимости внесения изменений в ИПРА инвалида (ИПРА ребенка-инвалида) оформляется новое направление на медико-социальную экспертизу и составляется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новая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ИПРА инвалида (ИПРА ребенка-инвалида).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При необходимости внесения исправлений в ИПРА инвалида (ИПРА ребенка-инвалида) в связи с изменением антропометрических данных инвалида (ребенка-инвалида), необходимостью уточнения характеристик ранее рекомендованных видов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и выдается новая ИПРА инвалида (ИПРА ребенка-инвалида) без оформления нового направления на медико-социальную экспертизу.</w:t>
      </w:r>
      <w:proofErr w:type="gramEnd"/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необходимости внесения исправлений в ИПРА инвалида (ИПРА ребенка-инвалида) в связи с изменением персональных данных инвалида (ребенка-инвалида), а также в целях устранения технических ошибок (описка, опечатка, грамматическая, арифметическая либо подобная ошибка) инвалиду (ребенку-инвалиду) по его заявлению либо по заявлению законного или уполномоченного представителя инвалида (ребенка — инвалида), обращению организаций, предоставляющих меры социальной защиты инвалиду (ребенку-инвалиду), распоряжению руководителя главного бюро (Федерального бюро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) взамен ранее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выданной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составляется и выдается новая ИПРА инвалида (ИПРА ребенка-инвалида) без оформления нового направления на медико-социальную экспертизу и проведения дополнительного освидетельствования инвалида (ребенка-инвалида).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В новой ИПРА инвалида (ИПРА ребенка-инвалида) указываются реабилитационные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абилитационные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мероприятия, товары и услуги, в которых нуждается инвалид (ребенок-инвалид).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Ранее выданная ИПРА инвалида (ИПРА ребенка-инвалида) погашается путем перечеркивания первой страницы и размещения в правом верхнем углу надписи «погашена», приобщается к акту медико-социальной экспертизы гражданина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.</w:t>
      </w:r>
      <w:proofErr w:type="gramEnd"/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10.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ИПРА инвалида (ИПРА ребенка-инвалида) оформляется на бумажном носителе, подписывается руководителем бюро (главного бюро, Федерального бюро) или уполномоченным заместителем руководителя главного бюро (Федерального бюро), заверяется печатью бюро (главного бюро, Федерального бюро) и выдается на руки инвалиду (ребенку-инвалиду), законному или уполномоченному представителю инвалида (ребенка-инвалида) либо направляется заказным почтовым отправлением с соблюдением требований законодательства Российской Федерации о персональных данных, о чем делается отметка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журнале выдачи ИПРА.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распечатывании формы ИПРА инвалида (ИПРА ребенка-инвалида) допускается вывод на печать только заполненных полей ИПРА инвалида (ИПРА ребенка-инвалида).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подаче гражданином заявления о проведении медико-социальной экспертизы в форме электронного документа с использованием государственной информационной системы «Единый портал государственных и муниципальных услуг (функций)» (далее — Единый портал) ИПРА инвалида (ИПРА ребенка-инвалида) направляется в личный кабинет инвалида (ребенка-инвалида), законного или уполномоченного представителя инвалида (ребенка-инвалида) на Едином портале, если иное не установлено федеральным законом.</w:t>
      </w:r>
      <w:proofErr w:type="gramEnd"/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ИПРА инвалида (ИПРА ребенка-инвалида) в случае ее направления в личный кабинет инвалида (ребенка-инвалида) на Едином портале подписывается усиленной квалифицированной электронной подписью руководителя бюро (главного бюро, Федерального бюро) или уполномоченного заместителя руководителя главного бюро (Федерального бюро).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11. Инвалид (ребенок-инвалид), законный или уполномоченный представитель инвалида (ребенка-инвалида) может отказаться от получения ИПРА инвалида (ИПРА ребенка-инвалида) путем подачи в бюро (главное бюро, Федеральное бюро) в простой письменной форме заявления, которое приобщается к акту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 гражданина.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12.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случае несогласия с решением бюро (главного бюро, Федерального бюро) о рекомендуемых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мероприятиях, технических средствах реабилитации или услугах, предоставляемых инвалиду, инвалид (ребенок-инвалид), законный или уполномоченный представитель инвалида (ребенка-инвалида) вправе обжаловать данное решение в порядке, предусмотренном Правилами признания лица инвалидом, утвержденными постановлением Правительства Российской Федерации от 20 февраля 2006 г. N 95 «О порядке и условиях признания лица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инвалидом»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III. Порядок реализации ИПРА инвалида (ИПРА ребенка-инвалида)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13. При реализации ИПРА инвалида (ИПРА ребенка-инвалида) обеспечиваются последовательность, комплексность и непрерывность в осуществлении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мероприятий, динамическое наблюдение и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контроль за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эффективностью проведенных мероприятий.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14. Для выполнения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 федеральное государственное учреждение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 направляет выписку из ИПРА инвалида (ИПРА ребенка-инвалида) (далее — Выписка):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а) в территориальный орган Пенсионного фонда Российской Федерации (далее — территориальный орган ПФР) по месту жительства ребенка-инвалида — в части рассмотрения вопроса об осуществлении компенсации затрат за счет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в орган исполнительной власти субъекта Российской Федерации в сфере охраны здоровья — в части выполнения мероприятий по медицинской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мероприятий по обеспечению техническими средствами реабилитации, предоставляемыми инвалиду (ребенку-инвалиду) за счет средств федерального бюджета, в случае передачи в установленном порядке полномочий Российской Федерации по обеспечению техническими средствами реабилитации инвалида (ребенка-инвалида) субъектам Российской Федерации, по обеспечению инвалида (ребенка-инвалида) техническими средствами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реабилитации за счет средств бюджета субъекта Российской Федерации, по выполнению мероприятий по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ребенка-инвалида, помещенного под надзор в медицинскую организацию;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в) в орган исполнительной власти субъекта Российской Федерации в сфере образования — в части выполнения мероприятий психолого-педагогической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мероприятий по общему и профессиональному образованию;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г) в орган исполнительной власти субъекта Российской Федерации в сфере социальной защиты населения (в сфере социального обслуживания) — в части выполнения мероприятий по социальной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по обеспечению техническими средствами реабилитации, предоставляемыми инвалиду (ребенку-инвалиду) за счет средств федерального бюджета, в случае передачи в установленном порядке полномочий Российской Федерации по обеспечению техническими средствами реабилитации инвалида (ребенка-инвалида) субъектам Российской Федерации, по обеспечению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инвалида (ребенка-инвалида) техническими средствами реабилитации за счет средств бюджета субъекта Российской Федерации, по выполнению мероприятий по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инвалида (ребенка-инвалида), помещенного под надзор в организацию социального обслуживания и получающего социальные услуги в стационарной форме социального обслуживания, по выполнению мероприятий по проверке наличия приобретенного для ребенка-инвалида товара и услуги, предназначенных для социальной адаптации и интеграции в общество детей-инвалидов, на приобретение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которых направляются средства (часть средств) материнского (семейного) капитала;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д) в орган исполнительной власти субъекта Российской Федерации в области содействия занятости населения — в части выполнения мероприятий по профессиональной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в орган исполнительной власти субъекта Российской Федерации в области физической культуры и спорта — в части физкультурно-оздоровительных мероприятий, занятий спортом;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в региональное отделение Фонда социального страхования Российской Федерации (далее — региональное отделение Фонда) — в части обеспечения техническими средствами реабилитации, предоставляемыми инвалиду (ребенку-инвалиду) за счет средств федерального бюджета;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з) в администрацию исправительного учреждения, расположенного на территории субъекта Российской Федерации — в части выполнения мероприятий по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инвалида (ребенка-инвалида), осужденного к лишению свободы и отбывающего наказание в исправительном учреждении.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15. Особенности межведомственного взаимодействия при направлении Выписки могут устанавливаться в рамках соглашения, заключаемого органами исполнительной власти субъекта Российской Федерации в соответствующей сфере деятельности, региональным отделением Фонда, территориальным органом ПФР, исправительным учреждением с федеральным государственным учреждением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16. В Выписке указываются: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наименование и адрес органа исполнительной власти субъекта Российской Федерации в соответствующей сфере деятельности, регионального отделения Фонда, территориального органа ПФР, администрации исправительного учреждения, в которые направляется Выписка;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б) наименование федерального государственного учреждения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экспертизы, направившего Выписку;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в) номер ИПРА инвалида (ИПРА ребенка-инвалида), номер и дата (число, месяц, год) протокола проведения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 гражданина в федеральном государственном учреждении медико-социальной экспертизы, согласно которому разработана данная ИПРА инвалида (ИПРА ребенка-инвалида);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заполненный раздел общих данных об инвалиде (ребенке-инвалиде) ИПРА инвалида (ИПРА ребенка-инвалида);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д) заполненные разделы (таблицы) мероприятий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ИПРА инвалида (ИПРА ребенка-инвалида), исполнителем которых определен орган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администрация исправительного учреждения, в которые направляется Выписка;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заполненный раздел видов помощи, оказываемых инвалиду (ребенку-инвалиду) в преодолении барьеров, препятствующих получению им услуг на объектах социальной, инженерной и транспортной инфраструктур наравне с другими лицами, организациями, предоставляющими услуги населению;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дата направления Выписки.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17. Выписка формируется в форме электронного документа или оформляется на бумажном носителе.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Выписка, сформированная в форме электронного документа, подписывается усиленной квалифицированной электронной подписью руководителя бюро (главного бюро, Федерального бюро) или уполномоченного заместителя руководителя главного бюро (Федерального бюро).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Выписка, оформленная на бумажном носителе, подписывается руководителем бюро (главного бюро, Федерального бюро) или уполномоченным заместителем руководителя главного бюро (Федерального бюро), заверяется печатью бюро (главного бюро, Федерального бюро).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Выписка направляется не позднее трех рабочих дней с даты выдачи ИПРА инвалида (ИПРА ребенка-инвалида) инвалиду (ребенку-инвалиду), законному или уполномоченному представителю инвалида (ребенка-инвалида) в орган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администрацию исправительного учреждения, на которые возложено проведение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мероприятий, предусмотренных ИПРА инвалида (ИПРА ребенка-инвалида), с использованием единой системы межведомственного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электронного взаимодействия, а при отсутствии доступа к этой системе — на бумажном носителе с соблюдением требований законодательства Российской Федерации в области персональных данных.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случае отказа инвалида (ребенка-инвалида), законного или уполномоченного представителя инвалида (ребенка-инвалида) от получения ИПРА инвалида (ИПРА ребенка-инвалида) Выписка не направляется.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18.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Органы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администрация исправительного учреждения в трехдневный срок с даты поступления заявления инвалида (ребенка-инвалида), законного или уполномоченного представителя инвалида (ребенка-инвалида) </w:t>
      </w: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 xml:space="preserve">о проведении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мероприятий, предусмотренных ИПРА инвалида (ИПРА ребенка-инвалида), совместно с органами местного самоуправления, организациями независимо от организационно-правовых форм и форм собственности, осуществляющими мероприятия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организуют работу по реализации данных мероприятий.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Срок исполнения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 не должен превышать срок, рекомендуемый для проведения данных мероприятий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ИПРА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инвалида (ИПРА ребенка-инвалида).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19. При обработке персональных данных инвалида (ребенка-инвалида) федеральные государственные учреждения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экспертизы, органы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администрация исправительного учреждения, должны: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соблюдать конфиденциальность персональных данных и принимать необходимые организационные и технические меры по обеспечению их безопасности;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обеспечивать защиту обрабатываемых персональных данных в соответствии с требованиями статьи 19 Федерального закона от 27 июля 2006 г. N 152-ФЗ «О персональных данных» (Собрание законодательства Российской Федерации, 2006, N 31, ст. 3451; 2011, N 31, ст. 4701).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20. Федеральные государственные учреждения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экспертизы, органы исполнительной власти субъекта Российской Федерации в соответствующей сфере деятельности, региональное отделение Фонда, территориальный орган ПФР, администрация исправительного учреждения при обмене информацией несут ответственность за достоверность, полноту и актуальность представляемых сведений в соответствии с законодательством Российской Федерации.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21. Оценка результатов проведения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 осуществляется специалистами бюро (главного бюро, Федерального бюро) при очередном проведении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медико-социальной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экспертизы инвалида (ребенка-инвалида) и заносится в протокол проведения медико-социальной экспертизы гражданина в федеральном государственном учреждении медико-социальной экспертизы.</w:t>
      </w:r>
    </w:p>
    <w:p w:rsidR="00B60B4D" w:rsidRPr="00B60B4D" w:rsidRDefault="00B60B4D" w:rsidP="00B60B4D">
      <w:pPr>
        <w:spacing w:after="0" w:line="293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60B4D" w:rsidRPr="00B60B4D" w:rsidRDefault="00B60B4D" w:rsidP="00B60B4D">
      <w:pPr>
        <w:spacing w:line="293" w:lineRule="atLeast"/>
        <w:ind w:left="74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22.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Органы исполнительной власти субъекта Российской Федерации в соответствующей сфере деятельности, территориальный орган ПРФ, региональное отделение Фонда, администрация исправительного учреждения представляют информацию об исполнении возложенных на них ИПРА инвалида (ИПРА ребенка-инвалида) реабилитационных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абилитационных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мероприятий в федеральные учреждения медико-социальной экспертизы по форме и в порядке, утвержденными приказом Министерства труда и социальной защиты Российской Федерации от 15 октября 2015 г. N 723н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«Об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</w:t>
      </w:r>
      <w:proofErr w:type="gram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информации</w:t>
      </w:r>
      <w:proofErr w:type="gram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 исполнении возложенных на них индивидуальной программой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инвалида и индивидуальной программой реабилитации или </w:t>
      </w:r>
      <w:proofErr w:type="spellStart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абилитации</w:t>
      </w:r>
      <w:proofErr w:type="spellEnd"/>
      <w:r w:rsidRPr="00B60B4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ребенка-инвалида мероприятий в федеральные государственные учреждения медико-социальной экспертизы» </w:t>
      </w:r>
    </w:p>
    <w:p w:rsidR="00D7634F" w:rsidRDefault="00D7634F">
      <w:bookmarkStart w:id="0" w:name="_GoBack"/>
      <w:bookmarkEnd w:id="0"/>
    </w:p>
    <w:sectPr w:rsidR="00D7634F" w:rsidSect="00B6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951B5"/>
    <w:multiLevelType w:val="multilevel"/>
    <w:tmpl w:val="C64C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02"/>
    <w:rsid w:val="00B60B4D"/>
    <w:rsid w:val="00D7634F"/>
    <w:rsid w:val="00E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561">
              <w:marLeft w:val="0"/>
              <w:marRight w:val="300"/>
              <w:marTop w:val="150"/>
              <w:marBottom w:val="30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di.ru/images/photos/medium/article369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2018-01-31T07:37:00Z</cp:lastPrinted>
  <dcterms:created xsi:type="dcterms:W3CDTF">2018-01-31T07:37:00Z</dcterms:created>
  <dcterms:modified xsi:type="dcterms:W3CDTF">2018-01-31T07:37:00Z</dcterms:modified>
</cp:coreProperties>
</file>