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21" w:rsidRPr="00785F21" w:rsidRDefault="00785F21" w:rsidP="00785F21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27"/>
          <w:szCs w:val="27"/>
          <w:lang w:eastAsia="ru-RU"/>
        </w:rPr>
      </w:pPr>
      <w:r w:rsidRPr="00785F21">
        <w:rPr>
          <w:rFonts w:ascii="Verdana" w:eastAsia="Times New Roman" w:hAnsi="Verdana" w:cs="Times New Roman"/>
          <w:b/>
          <w:bCs/>
          <w:color w:val="182C42"/>
          <w:kern w:val="36"/>
          <w:sz w:val="27"/>
          <w:szCs w:val="27"/>
          <w:lang w:eastAsia="ru-RU"/>
        </w:rPr>
        <w:t>ПАСПОРТ</w:t>
      </w:r>
    </w:p>
    <w:p w:rsidR="00785F21" w:rsidRPr="00785F21" w:rsidRDefault="00785F21" w:rsidP="00785F21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27"/>
          <w:szCs w:val="27"/>
          <w:lang w:eastAsia="ru-RU"/>
        </w:rPr>
      </w:pPr>
      <w:r w:rsidRPr="00785F21">
        <w:rPr>
          <w:rFonts w:ascii="Verdana" w:eastAsia="Times New Roman" w:hAnsi="Verdana" w:cs="Times New Roman"/>
          <w:b/>
          <w:bCs/>
          <w:color w:val="182C42"/>
          <w:kern w:val="36"/>
          <w:sz w:val="27"/>
          <w:szCs w:val="27"/>
          <w:lang w:eastAsia="ru-RU"/>
        </w:rPr>
        <w:t>федеральной целевой программы "Повышение безопасности дорожного движения в 2013 - 2020 годах"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9"/>
        <w:gridCol w:w="264"/>
        <w:gridCol w:w="6784"/>
      </w:tblGrid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Наименование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 </w:t>
            </w:r>
          </w:p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федеральная целевая программа "Повышение безопасности дорожного движения в 2013 - 2020 годах"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Дата принятия решения о разработке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 </w:t>
            </w:r>
          </w:p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распоряжение Правительства Российской Федерации от 27 октября 2012 г. N 1995-р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Государственный заказчик - координатор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Министерство внутренних дел Российской Федерации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Государственные заказчики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 </w:t>
            </w:r>
          </w:p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Основные разработчики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 </w:t>
            </w:r>
          </w:p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proofErr w:type="gramStart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агентство, федеральное казенное учреждение "Научно-исследовательский центр проблем безопасности дорожного движения Министерства внутренних дел Российской Федерации"</w:t>
            </w:r>
            <w:proofErr w:type="gramEnd"/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Цель и задачи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целью является сокращение смертности от дорожно-транспортных происшествий к 2020 году на 8 тыс. человек (28,82 процента) по сравнению с 2012 годом;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задачами являются: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повышение культуры вождения;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развитие современной системы оказания помощи пострадавшим в </w:t>
            </w:r>
            <w:proofErr w:type="spellStart"/>
            <w:proofErr w:type="gramStart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дорожно</w:t>
            </w:r>
            <w:proofErr w:type="spellEnd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 транспортных</w:t>
            </w:r>
            <w:proofErr w:type="gramEnd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 происшествиях;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число лиц, погибших в дорожно-транспортных происшествиях;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число детей, погибших в </w:t>
            </w:r>
            <w:proofErr w:type="spellStart"/>
            <w:proofErr w:type="gramStart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дорожно</w:t>
            </w:r>
            <w:proofErr w:type="spellEnd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 транспортных</w:t>
            </w:r>
            <w:proofErr w:type="gramEnd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 происшествиях;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социальный риск (число лиц, погибших в дорожно-транспортных происшествиях, на 100 тыс. населения);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Сроки и этапы реализации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2013 - 2020 годы, в том числе: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I этап - 2013 - 2015 годы;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II этап - 2016 - 2020 годы.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В 2015 году необходимо проанализировать результаты реализации Программы, подготовить предложения по корректировке показателей, индикаторов и перечня мероприятий Программы</w:t>
            </w:r>
          </w:p>
        </w:tc>
      </w:tr>
      <w:tr w:rsidR="00785F21" w:rsidRPr="00785F21" w:rsidTr="00785F21">
        <w:tc>
          <w:tcPr>
            <w:tcW w:w="291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2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общий объем финансирования Программы на 2013 - 2020 годы (в ценах соответствующих лет) составляет 35666,188 млн. рублей, в том числе: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за счет средств федерального бюджета - 16418,072 млн. рублей, из них:</w:t>
            </w:r>
            <w:r w:rsidRPr="00785F21">
              <w:rPr>
                <w:rFonts w:ascii="inherit" w:eastAsia="Times New Roman" w:hAnsi="inherit" w:cs="Times New Roman"/>
                <w:color w:val="4A545E"/>
                <w:sz w:val="12"/>
                <w:lang w:eastAsia="ru-RU"/>
              </w:rPr>
              <w:t> </w:t>
            </w: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br/>
              <w:t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работ, - 832,813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капитальные вложения - 2324,137 млн. рублей,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в том числе: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бюджетные инвестиции - 2235,694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субсидии на </w:t>
            </w:r>
            <w:proofErr w:type="spellStart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софинансирование</w:t>
            </w:r>
            <w:proofErr w:type="spellEnd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- 88,443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прочие нужды - 13261,122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за счет средств консолидированных бюджетов субъектов Российской Федерации - 18180,656 млн. рублей, из них: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капитальные вложения - 3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прочие нужды - 18177,656 млн. рублей;</w:t>
            </w:r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за счет средств внебюджетных источников - 1067,46 млн. рублей, в том числе прочие нужды - 1067,46 млн. рублей</w:t>
            </w:r>
            <w:proofErr w:type="gramStart"/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.". </w:t>
            </w:r>
            <w:proofErr w:type="gramEnd"/>
          </w:p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  (в ред. Постановления Правительства РФ от 11.10.2016 N 1031)</w:t>
            </w:r>
            <w:r w:rsidRPr="00785F21">
              <w:rPr>
                <w:rFonts w:ascii="inherit" w:eastAsia="Times New Roman" w:hAnsi="inherit" w:cs="Times New Roman"/>
                <w:color w:val="4A545E"/>
                <w:sz w:val="12"/>
                <w:lang w:eastAsia="ru-RU"/>
              </w:rPr>
              <w:t> </w:t>
            </w:r>
          </w:p>
        </w:tc>
      </w:tr>
      <w:tr w:rsidR="00785F21" w:rsidRPr="00785F21" w:rsidTr="00785F21">
        <w:tc>
          <w:tcPr>
            <w:tcW w:w="2910" w:type="dxa"/>
            <w:vMerge w:val="restart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270" w:type="dxa"/>
            <w:vMerge w:val="restart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сокращение случаев смерти в результате дорожно-транспортных происшествий, в том числе детей, к 2020 году на 8 тыс. человек (28,82 процента) по сравнению с 2012 годом;</w:t>
            </w:r>
          </w:p>
        </w:tc>
      </w:tr>
      <w:tr w:rsidR="00785F21" w:rsidRPr="00785F21" w:rsidTr="00785F21">
        <w:tc>
          <w:tcPr>
            <w:tcW w:w="0" w:type="auto"/>
            <w:vMerge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vAlign w:val="center"/>
            <w:hideMark/>
          </w:tcPr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vAlign w:val="center"/>
            <w:hideMark/>
          </w:tcPr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сокращение социального риска к 2020 году на 30,5 процента по сравнению с 2012 годом;</w:t>
            </w:r>
          </w:p>
        </w:tc>
      </w:tr>
      <w:tr w:rsidR="00785F21" w:rsidRPr="00785F21" w:rsidTr="00785F21">
        <w:tc>
          <w:tcPr>
            <w:tcW w:w="0" w:type="auto"/>
            <w:vMerge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vAlign w:val="center"/>
            <w:hideMark/>
          </w:tcPr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vAlign w:val="center"/>
            <w:hideMark/>
          </w:tcPr>
          <w:p w:rsidR="00785F21" w:rsidRPr="00785F21" w:rsidRDefault="00785F21" w:rsidP="00785F21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</w:p>
        </w:tc>
        <w:tc>
          <w:tcPr>
            <w:tcW w:w="8370" w:type="dxa"/>
            <w:tcBorders>
              <w:top w:val="single" w:sz="4" w:space="0" w:color="CBD3E6"/>
              <w:left w:val="single" w:sz="4" w:space="0" w:color="CBD3E6"/>
              <w:bottom w:val="single" w:sz="4" w:space="0" w:color="CBD3E6"/>
              <w:right w:val="single" w:sz="4" w:space="0" w:color="CBD3E6"/>
            </w:tcBorders>
            <w:tcMar>
              <w:top w:w="132" w:type="dxa"/>
              <w:left w:w="101" w:type="dxa"/>
              <w:bottom w:w="132" w:type="dxa"/>
              <w:right w:w="101" w:type="dxa"/>
            </w:tcMar>
            <w:hideMark/>
          </w:tcPr>
          <w:p w:rsidR="00785F21" w:rsidRPr="00785F21" w:rsidRDefault="00785F21" w:rsidP="00785F2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</w:pPr>
            <w:r w:rsidRPr="00785F21">
              <w:rPr>
                <w:rFonts w:ascii="inherit" w:eastAsia="Times New Roman" w:hAnsi="inherit" w:cs="Times New Roman"/>
                <w:color w:val="4A545E"/>
                <w:sz w:val="12"/>
                <w:szCs w:val="12"/>
                <w:lang w:eastAsia="ru-RU"/>
              </w:rPr>
              <w:t>сокращение транспортного риска к 2020 году на 36,7 процента по сравнению с 2012 годом.</w:t>
            </w:r>
          </w:p>
        </w:tc>
      </w:tr>
    </w:tbl>
    <w:p w:rsidR="00AF6CE6" w:rsidRDefault="00AF6CE6"/>
    <w:sectPr w:rsidR="00AF6CE6" w:rsidSect="00AF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85F21"/>
    <w:rsid w:val="00785F21"/>
    <w:rsid w:val="00A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E6"/>
  </w:style>
  <w:style w:type="paragraph" w:styleId="1">
    <w:name w:val="heading 1"/>
    <w:basedOn w:val="a"/>
    <w:link w:val="10"/>
    <w:uiPriority w:val="9"/>
    <w:qFormat/>
    <w:rsid w:val="0078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3759</Characters>
  <Application>Microsoft Office Word</Application>
  <DocSecurity>0</DocSecurity>
  <Lines>31</Lines>
  <Paragraphs>8</Paragraphs>
  <ScaleCrop>false</ScaleCrop>
  <Company>Школа 172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2018-03-28T06:40:00Z</dcterms:created>
  <dcterms:modified xsi:type="dcterms:W3CDTF">2018-03-28T06:41:00Z</dcterms:modified>
</cp:coreProperties>
</file>